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both"/>
        <w:rPr>
          <w:rFonts w:ascii="Times" w:cs="Times" w:eastAsia="Times" w:hAnsi="Times"/>
          <w:b w:val="1"/>
          <w:bCs w:val="1"/>
          <w:sz w:val="24"/>
          <w:szCs w:val="24"/>
          <w:highlight w:val="white"/>
        </w:rPr>
      </w:pPr>
      <w:r w:rsidDel="00000000" w:rsidR="00000000" w:rsidRPr="00000000">
        <w:rPr>
          <w:rFonts w:ascii="Times" w:cs="Times" w:eastAsia="Times" w:hAnsi="Times"/>
          <w:b w:val="1"/>
          <w:bCs w:val="1"/>
          <w:sz w:val="24"/>
          <w:szCs w:val="24"/>
          <w:highlight w:val="white"/>
          <w:rtl w:val="0"/>
        </w:rPr>
        <w:t xml:space="preserve">Media contact:</w:t>
      </w:r>
    </w:p>
    <w:p w:rsidR="00000000" w:rsidDel="00000000" w:rsidP="00000000" w:rsidRDefault="00000000" w:rsidRPr="00000000" w14:paraId="00000002">
      <w:pPr>
        <w:spacing w:line="276" w:lineRule="auto"/>
        <w:jc w:val="both"/>
        <w:rPr>
          <w:rFonts w:ascii="Times" w:cs="Times" w:eastAsia="Times" w:hAnsi="Times"/>
          <w:b w:val="1"/>
          <w:bCs w:val="1"/>
          <w:sz w:val="24"/>
          <w:szCs w:val="24"/>
          <w:highlight w:val="white"/>
        </w:rPr>
      </w:pPr>
      <w:r w:rsidDel="00000000" w:rsidR="00000000" w:rsidRPr="00000000">
        <w:rPr>
          <w:rFonts w:ascii="Times" w:cs="Times" w:eastAsia="Times" w:hAnsi="Times"/>
          <w:b w:val="1"/>
          <w:bCs w:val="1"/>
          <w:sz w:val="24"/>
          <w:szCs w:val="24"/>
          <w:highlight w:val="white"/>
          <w:rtl w:val="0"/>
        </w:rPr>
        <w:t xml:space="preserve">Lindsay Miś, DATMA Exec Director</w:t>
      </w:r>
    </w:p>
    <w:p w:rsidR="00000000" w:rsidDel="00000000" w:rsidP="00000000" w:rsidRDefault="00000000" w:rsidRPr="00000000" w14:paraId="00000003">
      <w:pPr>
        <w:spacing w:line="276" w:lineRule="auto"/>
        <w:jc w:val="both"/>
        <w:rPr>
          <w:rFonts w:ascii="Times" w:cs="Times" w:eastAsia="Times" w:hAnsi="Times"/>
          <w:b w:val="1"/>
          <w:bCs w:val="1"/>
          <w:sz w:val="24"/>
          <w:szCs w:val="24"/>
          <w:highlight w:val="white"/>
        </w:rPr>
      </w:pPr>
      <w:hyperlink r:id="rId6">
        <w:r w:rsidDel="00000000" w:rsidR="00000000" w:rsidRPr="00000000">
          <w:rPr>
            <w:rFonts w:ascii="Times" w:cs="Times" w:eastAsia="Times" w:hAnsi="Times"/>
            <w:b w:val="1"/>
            <w:bCs w:val="1"/>
            <w:color w:val="1155cc"/>
            <w:sz w:val="24"/>
            <w:szCs w:val="24"/>
            <w:highlight w:val="white"/>
            <w:u w:val="single"/>
            <w:rtl w:val="0"/>
          </w:rPr>
          <w:t xml:space="preserve">director@datma.org</w:t>
        </w:r>
      </w:hyperlink>
      <w:r w:rsidDel="00000000" w:rsidR="00000000" w:rsidRPr="00000000">
        <w:rPr>
          <w:rtl w:val="0"/>
        </w:rPr>
      </w:r>
    </w:p>
    <w:p w:rsidR="00000000" w:rsidDel="00000000" w:rsidP="00000000" w:rsidRDefault="00000000" w:rsidRPr="00000000" w14:paraId="00000004">
      <w:pPr>
        <w:spacing w:line="276" w:lineRule="auto"/>
        <w:jc w:val="both"/>
        <w:rPr>
          <w:rFonts w:ascii="Times" w:cs="Times" w:eastAsia="Times" w:hAnsi="Times"/>
          <w:b w:val="1"/>
          <w:bCs w:val="1"/>
          <w:sz w:val="28"/>
          <w:szCs w:val="28"/>
          <w:highlight w:val="white"/>
        </w:rPr>
      </w:pPr>
      <w:r w:rsidDel="00000000" w:rsidR="00000000" w:rsidRPr="00000000">
        <w:rPr>
          <w:rFonts w:ascii="Times" w:cs="Times" w:eastAsia="Times" w:hAnsi="Times"/>
          <w:b w:val="1"/>
          <w:bCs w:val="1"/>
          <w:sz w:val="24"/>
          <w:szCs w:val="24"/>
          <w:highlight w:val="white"/>
          <w:rtl w:val="0"/>
        </w:rPr>
        <w:t xml:space="preserve">Ph: 774-264-3696</w:t>
      </w:r>
      <w:r w:rsidDel="00000000" w:rsidR="00000000" w:rsidRPr="00000000">
        <w:rPr>
          <w:rtl w:val="0"/>
        </w:rPr>
      </w:r>
    </w:p>
    <w:p w:rsidR="00000000" w:rsidDel="00000000" w:rsidP="00000000" w:rsidRDefault="00000000" w:rsidRPr="00000000" w14:paraId="00000005">
      <w:pPr>
        <w:spacing w:line="276" w:lineRule="auto"/>
        <w:jc w:val="both"/>
        <w:rPr>
          <w:rFonts w:ascii="Times" w:cs="Times" w:eastAsia="Times" w:hAnsi="Times"/>
          <w:b w:val="1"/>
          <w:bCs w:val="1"/>
          <w:sz w:val="28"/>
          <w:szCs w:val="28"/>
          <w:highlight w:val="white"/>
        </w:rPr>
      </w:pPr>
      <w:r w:rsidDel="00000000" w:rsidR="00000000" w:rsidRPr="00000000">
        <w:rPr>
          <w:rFonts w:ascii="Times" w:cs="Times" w:eastAsia="Times" w:hAnsi="Times"/>
          <w:b w:val="1"/>
          <w:bCs w:val="1"/>
          <w:sz w:val="28"/>
          <w:szCs w:val="28"/>
          <w:highlight w:val="white"/>
          <w:rtl w:val="0"/>
        </w:rPr>
        <w:t xml:space="preserve">For immediate release:</w:t>
      </w:r>
    </w:p>
    <w:p w:rsidR="00000000" w:rsidDel="00000000" w:rsidP="00000000" w:rsidRDefault="00000000" w:rsidRPr="00000000" w14:paraId="00000006">
      <w:pPr>
        <w:spacing w:line="276" w:lineRule="auto"/>
        <w:jc w:val="both"/>
        <w:rPr>
          <w:rFonts w:ascii="Times" w:cs="Times" w:eastAsia="Times" w:hAnsi="Times"/>
          <w:b w:val="1"/>
          <w:bCs w:val="1"/>
          <w:sz w:val="28"/>
          <w:szCs w:val="28"/>
          <w:highlight w:val="white"/>
        </w:rPr>
      </w:pPr>
      <w:r w:rsidDel="00000000" w:rsidR="00000000" w:rsidRPr="00000000">
        <w:rPr>
          <w:rtl w:val="0"/>
        </w:rPr>
      </w:r>
    </w:p>
    <w:p w:rsidR="00000000" w:rsidDel="00000000" w:rsidP="00000000" w:rsidRDefault="00000000" w:rsidRPr="00000000" w14:paraId="00000007">
      <w:pPr>
        <w:spacing w:line="276" w:lineRule="auto"/>
        <w:jc w:val="both"/>
        <w:rPr>
          <w:rFonts w:ascii="Times" w:cs="Times" w:eastAsia="Times" w:hAnsi="Times"/>
          <w:b w:val="1"/>
          <w:bCs w:val="1"/>
          <w:sz w:val="28"/>
          <w:szCs w:val="28"/>
          <w:highlight w:val="white"/>
        </w:rPr>
      </w:pPr>
      <w:r w:rsidDel="00000000" w:rsidR="00000000" w:rsidRPr="00000000">
        <w:rPr>
          <w:rFonts w:ascii="Times" w:cs="Times" w:eastAsia="Times" w:hAnsi="Times"/>
          <w:b w:val="1"/>
          <w:bCs w:val="1"/>
          <w:sz w:val="28"/>
          <w:szCs w:val="28"/>
          <w:highlight w:val="white"/>
          <w:rtl w:val="0"/>
        </w:rPr>
        <w:t xml:space="preserve">DATMA Presents Pop-up Exhibition of Iranian Contemporary Artworks </w:t>
      </w:r>
    </w:p>
    <w:p w:rsidR="00000000" w:rsidDel="00000000" w:rsidP="00000000" w:rsidRDefault="00000000" w:rsidRPr="00000000" w14:paraId="00000008">
      <w:pPr>
        <w:spacing w:line="276" w:lineRule="auto"/>
        <w:jc w:val="both"/>
        <w:rPr>
          <w:rFonts w:ascii="Times" w:cs="Times" w:eastAsia="Times" w:hAnsi="Times"/>
          <w:b w:val="1"/>
          <w:bCs w:val="1"/>
          <w:sz w:val="24"/>
          <w:szCs w:val="24"/>
          <w:highlight w:val="white"/>
        </w:rPr>
      </w:pPr>
      <w:r w:rsidDel="00000000" w:rsidR="00000000" w:rsidRPr="00000000">
        <w:rPr>
          <w:rFonts w:ascii="Times" w:cs="Times" w:eastAsia="Times" w:hAnsi="Times"/>
          <w:b w:val="1"/>
          <w:bCs w:val="1"/>
          <w:i w:val="1"/>
          <w:iCs w:val="1"/>
          <w:sz w:val="24"/>
          <w:szCs w:val="24"/>
          <w:highlight w:val="white"/>
          <w:rtl w:val="0"/>
        </w:rPr>
        <w:t xml:space="preserve">Through DATMA’s “art in public spaces initiative,” vacant storefronts are being filled.</w:t>
      </w:r>
      <w:r w:rsidDel="00000000" w:rsidR="00000000" w:rsidRPr="00000000">
        <w:rPr>
          <w:rtl w:val="0"/>
        </w:rPr>
      </w:r>
    </w:p>
    <w:p w:rsidR="00000000" w:rsidDel="00000000" w:rsidP="00000000" w:rsidRDefault="00000000" w:rsidRPr="00000000" w14:paraId="00000009">
      <w:pPr>
        <w:spacing w:after="240" w:before="240" w:lineRule="auto"/>
        <w:jc w:val="both"/>
        <w:rPr>
          <w:rFonts w:ascii="Times" w:cs="Times" w:eastAsia="Times" w:hAnsi="Times"/>
          <w:highlight w:val="white"/>
        </w:rPr>
      </w:pPr>
      <w:r w:rsidDel="00000000" w:rsidR="00000000" w:rsidRPr="00000000">
        <w:rPr>
          <w:rFonts w:ascii="Times" w:cs="Times" w:eastAsia="Times" w:hAnsi="Times"/>
          <w:b w:val="1"/>
          <w:bCs w:val="1"/>
          <w:sz w:val="24"/>
          <w:szCs w:val="24"/>
          <w:highlight w:val="white"/>
          <w:rtl w:val="0"/>
        </w:rPr>
        <w:t xml:space="preserve">NEW BEDFORD, MA</w:t>
      </w:r>
      <w:r w:rsidDel="00000000" w:rsidR="00000000" w:rsidRPr="00000000">
        <w:rPr>
          <w:rFonts w:ascii="Times" w:cs="Times" w:eastAsia="Times" w:hAnsi="Times"/>
          <w:sz w:val="24"/>
          <w:szCs w:val="24"/>
          <w:highlight w:val="white"/>
          <w:rtl w:val="0"/>
        </w:rPr>
        <w:t xml:space="preserve"> </w:t>
      </w:r>
      <w:r w:rsidDel="00000000" w:rsidR="00000000" w:rsidRPr="00000000">
        <w:rPr>
          <w:rFonts w:ascii="Times" w:cs="Times" w:eastAsia="Times" w:hAnsi="Times"/>
          <w:b w:val="1"/>
          <w:bCs w:val="1"/>
          <w:sz w:val="24"/>
          <w:szCs w:val="24"/>
          <w:highlight w:val="white"/>
          <w:rtl w:val="0"/>
        </w:rPr>
        <w:t xml:space="preserve">June 29, 2026 </w:t>
      </w:r>
      <w:r w:rsidDel="00000000" w:rsidR="00000000" w:rsidRPr="00000000">
        <w:rPr>
          <w:rFonts w:ascii="Times" w:cs="Times" w:eastAsia="Times" w:hAnsi="Times"/>
          <w:i w:val="1"/>
          <w:iCs w:val="1"/>
          <w:highlight w:val="white"/>
          <w:rtl w:val="0"/>
        </w:rPr>
        <w:t xml:space="preserve">Still We Bloom: </w:t>
      </w:r>
      <w:r w:rsidDel="00000000" w:rsidR="00000000" w:rsidRPr="00000000">
        <w:rPr>
          <w:rFonts w:ascii="Times" w:cs="Times" w:eastAsia="Times" w:hAnsi="Times"/>
          <w:i w:val="1"/>
          <w:iCs w:val="1"/>
          <w:highlight w:val="white"/>
          <w:rtl w:val="0"/>
        </w:rPr>
        <w:t xml:space="preserve">Stories of Memory, Migration, and Renewal</w:t>
      </w:r>
      <w:r w:rsidDel="00000000" w:rsidR="00000000" w:rsidRPr="00000000">
        <w:rPr>
          <w:rFonts w:ascii="Times" w:cs="Times" w:eastAsia="Times" w:hAnsi="Times"/>
          <w:i w:val="1"/>
          <w:iCs w:val="1"/>
          <w:highlight w:val="white"/>
          <w:rtl w:val="0"/>
        </w:rPr>
        <w:t xml:space="preserve"> </w:t>
      </w:r>
      <w:r w:rsidDel="00000000" w:rsidR="00000000" w:rsidRPr="00000000">
        <w:rPr>
          <w:rFonts w:ascii="Times" w:cs="Times" w:eastAsia="Times" w:hAnsi="Times"/>
          <w:highlight w:val="white"/>
          <w:rtl w:val="0"/>
        </w:rPr>
        <w:t xml:space="preserve">is a pop-up exhibition </w:t>
      </w:r>
      <w:r w:rsidDel="00000000" w:rsidR="00000000" w:rsidRPr="00000000">
        <w:rPr>
          <w:rFonts w:ascii="Times" w:cs="Times" w:eastAsia="Times" w:hAnsi="Times"/>
          <w:highlight w:val="white"/>
          <w:rtl w:val="0"/>
        </w:rPr>
        <w:t xml:space="preserve">featuring eight Iranian artists exploring belonging across places, cultures, and time. The multi-media exhibition includes 2D and 3D artworks by </w:t>
      </w:r>
      <w:r w:rsidDel="00000000" w:rsidR="00000000" w:rsidRPr="00000000">
        <w:rPr>
          <w:rFonts w:ascii="Times" w:cs="Times" w:eastAsia="Times" w:hAnsi="Times"/>
          <w:rtl w:val="0"/>
        </w:rPr>
        <w:t xml:space="preserve">Arghevan Booyeh (mixed media sculptor), Anis Beigzadadeh (Ceramics), Sarah Valinezhad (painter), Maryam Seraji (Illustration), Zara Shahi (Fiber), Elham Hajesmaili (Painter), Ali Masoumzadeh (Painter), and Azin Majooni (Printmaking). </w:t>
      </w:r>
      <w:r w:rsidDel="00000000" w:rsidR="00000000" w:rsidRPr="00000000">
        <w:rPr>
          <w:rFonts w:ascii="Times" w:cs="Times" w:eastAsia="Times" w:hAnsi="Times"/>
          <w:highlight w:val="white"/>
          <w:rtl w:val="0"/>
        </w:rPr>
        <w:t xml:space="preserve">Their works move between memory and presence, grief and hope, tracing identities shaped by movement, change, and endurance.</w:t>
      </w:r>
    </w:p>
    <w:p w:rsidR="00000000" w:rsidDel="00000000" w:rsidP="00000000" w:rsidRDefault="00000000" w:rsidRPr="00000000" w14:paraId="0000000A">
      <w:pPr>
        <w:spacing w:after="240" w:before="240" w:lineRule="auto"/>
        <w:jc w:val="both"/>
        <w:rPr>
          <w:rFonts w:ascii="Times" w:cs="Times" w:eastAsia="Times" w:hAnsi="Times"/>
        </w:rPr>
      </w:pPr>
      <w:r w:rsidDel="00000000" w:rsidR="00000000" w:rsidRPr="00000000">
        <w:rPr>
          <w:rFonts w:ascii="Times" w:cs="Times" w:eastAsia="Times" w:hAnsi="Times"/>
          <w:highlight w:val="white"/>
          <w:rtl w:val="0"/>
        </w:rPr>
        <w:t xml:space="preserve">“Like seeds carried across great distances, we take root in unfamiliar ground. We adapt, persist, and continue to grow,” says </w:t>
      </w:r>
      <w:r w:rsidDel="00000000" w:rsidR="00000000" w:rsidRPr="00000000">
        <w:rPr>
          <w:rFonts w:ascii="Times" w:cs="Times" w:eastAsia="Times" w:hAnsi="Times"/>
          <w:rtl w:val="0"/>
        </w:rPr>
        <w:t xml:space="preserve">Arghevan Booyeh, “that is why we titled the show, Still We Bloom.” Booyeh is one of the featured artists in the exhibition. She is completing her Masters thesis in the UMass Dartmouth CVPA graduate program with a focus in textiles and fiber. </w:t>
      </w:r>
    </w:p>
    <w:p w:rsidR="00000000" w:rsidDel="00000000" w:rsidP="00000000" w:rsidRDefault="00000000" w:rsidRPr="00000000" w14:paraId="0000000B">
      <w:pPr>
        <w:spacing w:after="240" w:before="240" w:lineRule="auto"/>
        <w:jc w:val="both"/>
        <w:rPr>
          <w:rFonts w:ascii="Times" w:cs="Times" w:eastAsia="Times" w:hAnsi="Times"/>
        </w:rPr>
      </w:pPr>
      <w:r w:rsidDel="00000000" w:rsidR="00000000" w:rsidRPr="00000000">
        <w:rPr>
          <w:rFonts w:ascii="Times" w:cs="Times" w:eastAsia="Times" w:hAnsi="Times"/>
          <w:rtl w:val="0"/>
        </w:rPr>
        <w:t xml:space="preserve">“Not only is this exhibition content profound and relevant, but each of the artworks has a stand-alone presence required to visually fill the floor-to-ceiling windows offering viewers an experience from out on the sidewalk or inside the gallery,” says Lindsay Miś, DATMA’s Executive Director. </w:t>
      </w:r>
    </w:p>
    <w:p w:rsidR="00000000" w:rsidDel="00000000" w:rsidP="00000000" w:rsidRDefault="00000000" w:rsidRPr="00000000" w14:paraId="0000000C">
      <w:pPr>
        <w:spacing w:after="240" w:before="240" w:lineRule="auto"/>
        <w:jc w:val="both"/>
        <w:rPr>
          <w:rFonts w:ascii="Times" w:cs="Times" w:eastAsia="Times" w:hAnsi="Times"/>
        </w:rPr>
      </w:pPr>
      <w:r w:rsidDel="00000000" w:rsidR="00000000" w:rsidRPr="00000000">
        <w:rPr>
          <w:rFonts w:ascii="Times" w:cs="Times" w:eastAsia="Times" w:hAnsi="Times"/>
          <w:rtl w:val="0"/>
        </w:rPr>
        <w:t xml:space="preserve">The exhibition is a temporary pop-up exhibition installed at 127 Union Street in New Bedford. In partnership with Lanagan &amp; Co, Inc., New Bedford Creative, and Massachusetts Design Art &amp; Technology Institute, DATMA, the exhibition fills a vacant storefront activating the historic downtown contributing to the city’s arts and culture happenings during the month of July. Opening to the public on the July 9th AHA! Night from 5-9pm with artist talks and music provided by AnjKep, visitors can continue to access the exhibition through July 30th on Wednesdays and Fridays from 4-7pm or by appointment. </w:t>
      </w:r>
    </w:p>
    <w:p w:rsidR="00000000" w:rsidDel="00000000" w:rsidP="00000000" w:rsidRDefault="00000000" w:rsidRPr="00000000" w14:paraId="0000000D">
      <w:pPr>
        <w:spacing w:after="240" w:before="240" w:lineRule="auto"/>
        <w:jc w:val="both"/>
        <w:rPr>
          <w:rFonts w:ascii="Times" w:cs="Times" w:eastAsia="Times" w:hAnsi="Times"/>
        </w:rPr>
      </w:pPr>
      <w:r w:rsidDel="00000000" w:rsidR="00000000" w:rsidRPr="00000000">
        <w:rPr>
          <w:rFonts w:ascii="Times" w:cs="Times" w:eastAsia="Times" w:hAnsi="Times"/>
          <w:sz w:val="24"/>
          <w:szCs w:val="24"/>
          <w:rtl w:val="0"/>
        </w:rPr>
        <w:t xml:space="preserve">For more information, please visit</w:t>
      </w:r>
      <w:hyperlink r:id="rId7">
        <w:r w:rsidDel="00000000" w:rsidR="00000000" w:rsidRPr="00000000">
          <w:rPr>
            <w:rFonts w:ascii="Times" w:cs="Times" w:eastAsia="Times" w:hAnsi="Times"/>
            <w:sz w:val="24"/>
            <w:szCs w:val="24"/>
            <w:rtl w:val="0"/>
          </w:rPr>
          <w:t xml:space="preserve"> </w:t>
        </w:r>
      </w:hyperlink>
      <w:hyperlink r:id="rId8">
        <w:r w:rsidDel="00000000" w:rsidR="00000000" w:rsidRPr="00000000">
          <w:rPr>
            <w:rFonts w:ascii="Times" w:cs="Times" w:eastAsia="Times" w:hAnsi="Times"/>
            <w:color w:val="1155cc"/>
            <w:u w:val="single"/>
            <w:rtl w:val="0"/>
          </w:rPr>
          <w:t xml:space="preserve">https://datma.org/explore/still-we-bloom/</w:t>
        </w:r>
      </w:hyperlink>
      <w:r w:rsidDel="00000000" w:rsidR="00000000" w:rsidRPr="00000000">
        <w:rPr>
          <w:rtl w:val="0"/>
        </w:rPr>
      </w:r>
    </w:p>
    <w:p w:rsidR="00000000" w:rsidDel="00000000" w:rsidP="00000000" w:rsidRDefault="00000000" w:rsidRPr="00000000" w14:paraId="0000000E">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w:t>
      </w:r>
    </w:p>
    <w:p w:rsidR="00000000" w:rsidDel="00000000" w:rsidP="00000000" w:rsidRDefault="00000000" w:rsidRPr="00000000" w14:paraId="0000000F">
      <w:pPr>
        <w:jc w:val="both"/>
        <w:rPr>
          <w:rFonts w:ascii="Times" w:cs="Times" w:eastAsia="Times" w:hAnsi="Times"/>
          <w:b w:val="1"/>
          <w:bCs w:val="1"/>
          <w:sz w:val="24"/>
          <w:szCs w:val="24"/>
        </w:rPr>
      </w:pPr>
      <w:r w:rsidDel="00000000" w:rsidR="00000000" w:rsidRPr="00000000">
        <w:rPr>
          <w:rFonts w:ascii="Times" w:cs="Times" w:eastAsia="Times" w:hAnsi="Times"/>
          <w:b w:val="1"/>
          <w:bCs w:val="1"/>
          <w:sz w:val="24"/>
          <w:szCs w:val="24"/>
          <w:rtl w:val="0"/>
        </w:rPr>
        <w:t xml:space="preserve">About the Massachusetts Design Art and Technology Institute (DATMA)</w:t>
      </w:r>
    </w:p>
    <w:p w:rsidR="00000000" w:rsidDel="00000000" w:rsidP="00000000" w:rsidRDefault="00000000" w:rsidRPr="00000000" w14:paraId="00000010">
      <w:pPr>
        <w:jc w:val="both"/>
        <w:rPr>
          <w:rFonts w:ascii="Times" w:cs="Times" w:eastAsia="Times" w:hAnsi="Times"/>
          <w:color w:val="1155cc"/>
          <w:sz w:val="24"/>
          <w:szCs w:val="24"/>
          <w:u w:val="single"/>
        </w:rPr>
      </w:pPr>
      <w:r w:rsidDel="00000000" w:rsidR="00000000" w:rsidRPr="00000000">
        <w:rPr>
          <w:rFonts w:ascii="Times" w:cs="Times" w:eastAsia="Times" w:hAnsi="Times"/>
          <w:sz w:val="24"/>
          <w:szCs w:val="24"/>
          <w:rtl w:val="0"/>
        </w:rPr>
        <w:t xml:space="preserve">The Massachusetts Design Art and Technology Institute</w:t>
      </w:r>
      <w:r w:rsidDel="00000000" w:rsidR="00000000" w:rsidRPr="00000000">
        <w:rPr>
          <w:rFonts w:ascii="Times" w:cs="Times" w:eastAsia="Times" w:hAnsi="Times"/>
          <w:b w:val="1"/>
          <w:bCs w:val="1"/>
          <w:sz w:val="24"/>
          <w:szCs w:val="24"/>
          <w:rtl w:val="0"/>
        </w:rPr>
        <w:t xml:space="preserve"> (</w:t>
      </w:r>
      <w:r w:rsidDel="00000000" w:rsidR="00000000" w:rsidRPr="00000000">
        <w:rPr>
          <w:rFonts w:ascii="Times" w:cs="Times" w:eastAsia="Times" w:hAnsi="Times"/>
          <w:sz w:val="24"/>
          <w:szCs w:val="24"/>
          <w:rtl w:val="0"/>
        </w:rPr>
        <w:t xml:space="preserve">DATMA) was founded to enhance the evolving dynamic cultural and economic life of Southcoast Massachusetts. DATMA is committed to bringing world-renowned art, design, and technology exhibitions, programs, and initiatives to the visitors and citizens of New Bedford and the region, identified as one of the Commonwealth’s most creative economies by the Massachusetts Cultural Council. As an exhibitor of public art, DATMA collaborates with the business and education sectors of the region to expand public awareness, bringing new cultural assets into the mix.</w:t>
      </w:r>
      <w:hyperlink r:id="rId9">
        <w:r w:rsidDel="00000000" w:rsidR="00000000" w:rsidRPr="00000000">
          <w:rPr>
            <w:rFonts w:ascii="Times" w:cs="Times" w:eastAsia="Times" w:hAnsi="Times"/>
            <w:sz w:val="24"/>
            <w:szCs w:val="24"/>
            <w:rtl w:val="0"/>
          </w:rPr>
          <w:t xml:space="preserve"> </w:t>
        </w:r>
      </w:hyperlink>
      <w:hyperlink r:id="rId10">
        <w:r w:rsidDel="00000000" w:rsidR="00000000" w:rsidRPr="00000000">
          <w:rPr>
            <w:rFonts w:ascii="Times" w:cs="Times" w:eastAsia="Times" w:hAnsi="Times"/>
            <w:color w:val="1155cc"/>
            <w:sz w:val="24"/>
            <w:szCs w:val="24"/>
            <w:u w:val="single"/>
            <w:rtl w:val="0"/>
          </w:rPr>
          <w:t xml:space="preserve">www.datma.org</w:t>
        </w:r>
      </w:hyperlink>
      <w:r w:rsidDel="00000000" w:rsidR="00000000" w:rsidRPr="00000000">
        <w:rPr>
          <w:rtl w:val="0"/>
        </w:rPr>
      </w:r>
    </w:p>
    <w:p w:rsidR="00000000" w:rsidDel="00000000" w:rsidP="00000000" w:rsidRDefault="00000000" w:rsidRPr="00000000" w14:paraId="00000011">
      <w:pPr>
        <w:spacing w:after="240" w:before="240" w:lineRule="auto"/>
        <w:jc w:val="both"/>
        <w:rPr>
          <w:rFonts w:ascii="Times" w:cs="Times" w:eastAsia="Times" w:hAnsi="Times"/>
        </w:rPr>
      </w:pPr>
      <w:r w:rsidDel="00000000" w:rsidR="00000000" w:rsidRPr="00000000">
        <w:rPr>
          <w:rFonts w:ascii="Times" w:cs="Times" w:eastAsia="Times" w:hAnsi="Times"/>
          <w:rtl w:val="0"/>
        </w:rPr>
        <w:t xml:space="preserve">IMAGE FILES ATTACHED SEPARATELY- TITLE DETAILS PROVIDED BELOW</w:t>
      </w:r>
      <w:r w:rsidDel="00000000" w:rsidR="00000000" w:rsidRPr="00000000">
        <w:rPr>
          <w:rtl w:val="0"/>
        </w:rPr>
      </w:r>
    </w:p>
    <w:p w:rsidR="00000000" w:rsidDel="00000000" w:rsidP="00000000" w:rsidRDefault="00000000" w:rsidRPr="00000000" w14:paraId="00000012">
      <w:pPr>
        <w:jc w:val="both"/>
        <w:rPr>
          <w:rFonts w:ascii="Times" w:cs="Times" w:eastAsia="Times" w:hAnsi="Times"/>
        </w:rPr>
      </w:pPr>
      <w:r w:rsidDel="00000000" w:rsidR="00000000" w:rsidRPr="00000000">
        <w:rPr>
          <w:rFonts w:ascii="Times" w:cs="Times" w:eastAsia="Times" w:hAnsi="Times"/>
        </w:rPr>
        <w:drawing>
          <wp:inline distB="114300" distT="114300" distL="114300" distR="114300">
            <wp:extent cx="1711368" cy="2791777"/>
            <wp:effectExtent b="0" l="0" r="0" t="0"/>
            <wp:docPr id="1"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1711368" cy="2791777"/>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both"/>
        <w:rPr>
          <w:rFonts w:ascii="Times" w:cs="Times" w:eastAsia="Times" w:hAnsi="Times"/>
        </w:rPr>
      </w:pPr>
      <w:r w:rsidDel="00000000" w:rsidR="00000000" w:rsidRPr="00000000">
        <w:rPr>
          <w:rFonts w:ascii="Times" w:cs="Times" w:eastAsia="Times" w:hAnsi="Times"/>
          <w:rtl w:val="0"/>
        </w:rPr>
        <w:t xml:space="preserve">“The Hero Rises” 2024-2025 by Arghavan Booyeh. </w:t>
      </w:r>
    </w:p>
    <w:p w:rsidR="00000000" w:rsidDel="00000000" w:rsidP="00000000" w:rsidRDefault="00000000" w:rsidRPr="00000000" w14:paraId="00000014">
      <w:pPr>
        <w:jc w:val="both"/>
        <w:rPr>
          <w:rFonts w:ascii="Times" w:cs="Times" w:eastAsia="Times" w:hAnsi="Times"/>
        </w:rPr>
      </w:pPr>
      <w:r w:rsidDel="00000000" w:rsidR="00000000" w:rsidRPr="00000000">
        <w:rPr>
          <w:rFonts w:ascii="Times" w:cs="Times" w:eastAsia="Times" w:hAnsi="Times"/>
          <w:rtl w:val="0"/>
        </w:rPr>
        <w:t xml:space="preserve">Materials: Cotton, Macrame Cord, bronze. </w:t>
      </w:r>
    </w:p>
    <w:p w:rsidR="00000000" w:rsidDel="00000000" w:rsidP="00000000" w:rsidRDefault="00000000" w:rsidRPr="00000000" w14:paraId="00000015">
      <w:pPr>
        <w:jc w:val="both"/>
        <w:rPr>
          <w:rFonts w:ascii="Times" w:cs="Times" w:eastAsia="Times" w:hAnsi="Times"/>
        </w:rPr>
      </w:pPr>
      <w:r w:rsidDel="00000000" w:rsidR="00000000" w:rsidRPr="00000000">
        <w:rPr>
          <w:rFonts w:ascii="Times" w:cs="Times" w:eastAsia="Times" w:hAnsi="Times"/>
          <w:rtl w:val="0"/>
        </w:rPr>
        <w:t xml:space="preserve">Dimensions: 127 x 30 x 25 inches</w:t>
      </w:r>
    </w:p>
    <w:p w:rsidR="00000000" w:rsidDel="00000000" w:rsidP="00000000" w:rsidRDefault="00000000" w:rsidRPr="00000000" w14:paraId="00000016">
      <w:pPr>
        <w:jc w:val="both"/>
        <w:rPr>
          <w:rFonts w:ascii="Times" w:cs="Times" w:eastAsia="Times" w:hAnsi="Times"/>
        </w:rPr>
      </w:pPr>
      <w:r w:rsidDel="00000000" w:rsidR="00000000" w:rsidRPr="00000000">
        <w:rPr>
          <w:rFonts w:ascii="Times" w:cs="Times" w:eastAsia="Times" w:hAnsi="Times"/>
        </w:rPr>
        <w:drawing>
          <wp:inline distB="114300" distT="114300" distL="114300" distR="114300">
            <wp:extent cx="1889087" cy="2182089"/>
            <wp:effectExtent b="0" l="0" r="0" t="0"/>
            <wp:docPr id="2"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889087" cy="2182089"/>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both"/>
        <w:rPr>
          <w:rFonts w:ascii="Times" w:cs="Times" w:eastAsia="Times" w:hAnsi="Times"/>
        </w:rPr>
      </w:pPr>
      <w:r w:rsidDel="00000000" w:rsidR="00000000" w:rsidRPr="00000000">
        <w:rPr>
          <w:rFonts w:ascii="Times" w:cs="Times" w:eastAsia="Times" w:hAnsi="Times"/>
          <w:rtl w:val="0"/>
        </w:rPr>
        <w:t xml:space="preserve">“If I Put You Down, You Would Be Gone” 2026 by Sarah Valinezhad</w:t>
      </w:r>
    </w:p>
    <w:p w:rsidR="00000000" w:rsidDel="00000000" w:rsidP="00000000" w:rsidRDefault="00000000" w:rsidRPr="00000000" w14:paraId="00000018">
      <w:pPr>
        <w:jc w:val="both"/>
        <w:rPr>
          <w:rFonts w:ascii="Times" w:cs="Times" w:eastAsia="Times" w:hAnsi="Times"/>
        </w:rPr>
      </w:pPr>
      <w:r w:rsidDel="00000000" w:rsidR="00000000" w:rsidRPr="00000000">
        <w:rPr>
          <w:rFonts w:ascii="Times" w:cs="Times" w:eastAsia="Times" w:hAnsi="Times"/>
          <w:rtl w:val="0"/>
        </w:rPr>
        <w:t xml:space="preserve">Materials: Oil on canvas</w:t>
      </w:r>
    </w:p>
    <w:p w:rsidR="00000000" w:rsidDel="00000000" w:rsidP="00000000" w:rsidRDefault="00000000" w:rsidRPr="00000000" w14:paraId="00000019">
      <w:pPr>
        <w:jc w:val="both"/>
        <w:rPr>
          <w:rFonts w:ascii="Times" w:cs="Times" w:eastAsia="Times" w:hAnsi="Times"/>
        </w:rPr>
      </w:pPr>
      <w:r w:rsidDel="00000000" w:rsidR="00000000" w:rsidRPr="00000000">
        <w:rPr>
          <w:rFonts w:ascii="Times" w:cs="Times" w:eastAsia="Times" w:hAnsi="Times"/>
          <w:rtl w:val="0"/>
        </w:rPr>
        <w:t xml:space="preserve">Dimensions: 35 x 40 inches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hyperlink" Target="http://www.datma.org" TargetMode="External"/><Relationship Id="rId12" Type="http://schemas.openxmlformats.org/officeDocument/2006/relationships/image" Target="media/image2.jpg"/><Relationship Id="rId9" Type="http://schemas.openxmlformats.org/officeDocument/2006/relationships/hyperlink" Target="http://www.datma.org" TargetMode="External"/><Relationship Id="rId5" Type="http://schemas.openxmlformats.org/officeDocument/2006/relationships/styles" Target="styles.xml"/><Relationship Id="rId6" Type="http://schemas.openxmlformats.org/officeDocument/2006/relationships/hyperlink" Target="mailto:director@datma.org" TargetMode="External"/><Relationship Id="rId7" Type="http://schemas.openxmlformats.org/officeDocument/2006/relationships/hyperlink" Target="http://www.datma.org/transform/mood-vironment" TargetMode="External"/><Relationship Id="rId8" Type="http://schemas.openxmlformats.org/officeDocument/2006/relationships/hyperlink" Target="https://datma.org/explore/still-we-blo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